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昆山市图书馆导视系统设计方案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招标文件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一、项目名称：昆山市图书馆导视系统设计方案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二、设计方案需求：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1.紧紧围绕昆山市图书馆特色和优势，结合新馆装修氛围，凸显书香氛围，设计有创意，体现一定的人文、艺术美感。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2.导视系统体现标记、标识的准确性、易辩性、标牌材质及色彩的实用性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3.在表现标识标牌功能的前提下，把美学观点和艺术处理的手段融合在整个设计中。利用工艺、材料等条件，充分体现出昆山的地方特色。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三、投标人资格要求：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1.具有独立承担民事责任的能力；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2.具有良好的商业信誉和健全的财务会计制度；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3.具有履行合同所必需的设备和专业技术能力；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4.有依法缴纳税收的良好记录；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5.参加招标活动前三年内，在经营活动中没有重大违法记录；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6.须为中国大陆境内注册的具有独立法人资格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三、招标中标原则：馆方将组织相关专家领导组成评标小组，对符合要求的供应商的设计方案及报价进行综合打分，得分最高者中标。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四、付款条件：中标者提供设计原稿后，支付合同总价80%；工程制作验收完成后支付剩余的20%。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五、交付日期：中标后二天内将设计文稿原件、尺寸、制作数量交于昆山市图书馆。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六、请将投标文件加盖公章并密封后递送至：昆山市前进中路353号，昆山市图书馆办公室，俞菊芳收，联系电话：0512-57377298</w:t>
      </w:r>
    </w:p>
    <w:p>
      <w:pPr>
        <w:widowControl/>
        <w:snapToGrid w:val="0"/>
        <w:spacing w:before="19" w:line="6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昆山市图书馆</w:t>
      </w: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2018年11月2日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投标函</w:t>
      </w:r>
    </w:p>
    <w:p>
      <w:pPr>
        <w:spacing w:line="560" w:lineRule="exact"/>
        <w:ind w:left="638" w:leftChars="304" w:firstLine="2240" w:firstLineChars="7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:</w:t>
      </w: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我们收到贵单位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号招标文件，经仔细阅读和研究，我们决定参加投标。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1.我们愿意按照招标文件的一切要求，提供完成该项目全部内容，包括设计费、设计文稿源文件、尺寸、制作数量、材质及规格，并提供制作期间的技术支持等一切费用。总价格为人民币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（¥     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。明细见《投标分项报价表》。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2.如果我们的投标书被接受，我们将严格履行招标文件中规定的每一项要求、按期、按质、按量履行合同的义务。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3.我们愿意提供招标方在招标文件中要求的所有资料。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4.我们认为你们有权决定中标者，还认为你们有权接受或拒绝所有投标者。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5.我们愿意遵守招标通告及招标文件中所列的收费标准。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6.我们承诺该项投标在开标后的全过程中保持有效，并保证全部投标文件内容真实有效，若有虚假，我公司愿意承担与此相关的一切责任。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7.我们愿意按照《中华人民共和国合同法》履行自己应该承担的全部责任。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所有有关标书的函电，请按以下地址联系：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投标方：（公章）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法定代表人或授权委托人：（签字或盖章）</w:t>
      </w:r>
      <w:r>
        <w:rPr>
          <w:rFonts w:ascii="方正仿宋_GBK" w:eastAsia="方正仿宋_GBK"/>
        </w:rPr>
        <w:br w:type="page"/>
      </w:r>
      <w:bookmarkStart w:id="1" w:name="_GoBack"/>
      <w:bookmarkStart w:id="0" w:name="_Toc433620259"/>
      <w:r>
        <w:rPr>
          <w:rFonts w:hint="eastAsia" w:ascii="方正仿宋_GBK" w:eastAsia="方正仿宋_GBK"/>
          <w:sz w:val="32"/>
          <w:szCs w:val="32"/>
        </w:rPr>
        <w:t>附件2.</w:t>
      </w:r>
      <w:bookmarkEnd w:id="0"/>
      <w:r>
        <w:rPr>
          <w:rFonts w:hint="eastAsia" w:ascii="方正仿宋_GBK" w:eastAsia="方正仿宋_GBK"/>
          <w:sz w:val="32"/>
          <w:szCs w:val="32"/>
        </w:rPr>
        <w:t>投标报价表</w:t>
      </w:r>
    </w:p>
    <w:bookmarkEnd w:id="1"/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1）开标一览表</w:t>
      </w:r>
    </w:p>
    <w:tbl>
      <w:tblPr>
        <w:tblStyle w:val="7"/>
        <w:tblW w:w="84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745"/>
        <w:gridCol w:w="2856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45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2856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投标总价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交货时间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45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导视系统设计方案</w:t>
            </w:r>
          </w:p>
        </w:tc>
        <w:tc>
          <w:tcPr>
            <w:tcW w:w="2856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人民币：          （    ）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75" w:lineRule="atLeast"/>
              <w:rPr>
                <w:color w:val="333333"/>
                <w:sz w:val="21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="4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topLinePunct/>
        <w:snapToGrid w:val="0"/>
        <w:spacing w:before="4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法定代表人（授权代表）（签字或盖章）：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widowControl/>
        <w:topLinePunct/>
        <w:snapToGrid w:val="0"/>
        <w:spacing w:before="4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日期：2018年    月    日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注：上述报价包含一切由供方承担的费用。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2）投标分项报价表</w:t>
      </w:r>
    </w:p>
    <w:p>
      <w:pPr>
        <w:spacing w:line="520" w:lineRule="exact"/>
      </w:pPr>
      <w:r>
        <w:rPr>
          <w:rFonts w:hint="eastAsia"/>
        </w:rPr>
        <w:t>投标单位（盖章）                                        招标编号：</w:t>
      </w:r>
    </w:p>
    <w:tbl>
      <w:tblPr>
        <w:tblStyle w:val="7"/>
        <w:tblW w:w="72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775"/>
        <w:gridCol w:w="1080"/>
        <w:gridCol w:w="132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75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效果图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材料及</w:t>
            </w:r>
          </w:p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尺寸说明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大厅楼层总索引立牌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顶部方向指引吊牌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电梯内楼层索引牌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电梯外楼层索引牌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电梯口楼层号牌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公共服务区门牌</w:t>
            </w:r>
          </w:p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（办证处、综合借阅室等）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办公室门牌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卫生间</w:t>
            </w:r>
          </w:p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（含残障人士专用）门牌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520" w:lineRule="exact"/>
            </w:pPr>
          </w:p>
        </w:tc>
      </w:tr>
    </w:tbl>
    <w:p>
      <w:pPr>
        <w:widowControl/>
        <w:topLinePunct/>
        <w:snapToGrid w:val="0"/>
        <w:spacing w:before="4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topLinePunct/>
        <w:snapToGrid w:val="0"/>
        <w:spacing w:before="4" w:line="5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法定代表人（授权代表）（签字或盖章）：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widowControl/>
        <w:topLinePunct/>
        <w:snapToGrid w:val="0"/>
        <w:spacing w:before="4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日期：2018年    月    日</w:t>
      </w:r>
    </w:p>
    <w:p>
      <w:pP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附件3：所需文件：</w:t>
      </w:r>
      <w:r>
        <w:rPr>
          <w:rFonts w:hint="eastAsia" w:ascii="方正仿宋_GBK" w:eastAsia="方正仿宋_GBK"/>
          <w:sz w:val="28"/>
          <w:szCs w:val="28"/>
        </w:rPr>
        <w:t>营业执照复印件、法人身份证，若授权提供授权人身份证。</w:t>
      </w:r>
    </w:p>
    <w:p>
      <w:pPr>
        <w:spacing w:line="520" w:lineRule="exact"/>
        <w:rPr>
          <w:rFonts w:ascii="方正仿宋_GBK" w:eastAsia="方正仿宋_GBK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C139F"/>
    <w:rsid w:val="000546FA"/>
    <w:rsid w:val="0074134A"/>
    <w:rsid w:val="00A739EF"/>
    <w:rsid w:val="00A73E76"/>
    <w:rsid w:val="00B64687"/>
    <w:rsid w:val="00B811CA"/>
    <w:rsid w:val="00D611D8"/>
    <w:rsid w:val="00DA7B3C"/>
    <w:rsid w:val="00F016EB"/>
    <w:rsid w:val="03624BE6"/>
    <w:rsid w:val="0A162D8D"/>
    <w:rsid w:val="0B1F1E62"/>
    <w:rsid w:val="0E1B76DC"/>
    <w:rsid w:val="13871724"/>
    <w:rsid w:val="198C139F"/>
    <w:rsid w:val="1A561AD7"/>
    <w:rsid w:val="1A5D1BFF"/>
    <w:rsid w:val="1E1726AD"/>
    <w:rsid w:val="22A6382C"/>
    <w:rsid w:val="2C5E5DB3"/>
    <w:rsid w:val="2D7F2201"/>
    <w:rsid w:val="2E256F01"/>
    <w:rsid w:val="40071318"/>
    <w:rsid w:val="41CD5382"/>
    <w:rsid w:val="452B5BE5"/>
    <w:rsid w:val="4C4F759C"/>
    <w:rsid w:val="50752112"/>
    <w:rsid w:val="5423036C"/>
    <w:rsid w:val="55C85E6F"/>
    <w:rsid w:val="570926EC"/>
    <w:rsid w:val="5A711584"/>
    <w:rsid w:val="5B0B17C4"/>
    <w:rsid w:val="5C8B6246"/>
    <w:rsid w:val="5F44274F"/>
    <w:rsid w:val="64092706"/>
    <w:rsid w:val="65470F26"/>
    <w:rsid w:val="67D13472"/>
    <w:rsid w:val="683760C9"/>
    <w:rsid w:val="695D5015"/>
    <w:rsid w:val="704A3DCA"/>
    <w:rsid w:val="73015F11"/>
    <w:rsid w:val="751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2018-11-01T00:58:00Z</dcterms:created>
  <dc:creator>admin</dc:creator>
  <cp:lastModifiedBy>admin</cp:lastModifiedBy>
  <dcterms:modified xsi:type="dcterms:W3CDTF">2018-11-02T06:19:31Z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